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9"/>
        </w:tabs>
        <w:spacing w:after="200" w:lineRule="auto"/>
        <w:jc w:val="center"/>
        <w:rPr>
          <w:rFonts w:ascii="Liberation Serif" w:cs="Liberation Serif" w:eastAsia="Liberation Serif" w:hAnsi="Liberation Serif"/>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Nomination letter for Practitioners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2">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nomination letter is a template meant to be used by people who are nominating a </w:t>
      </w:r>
      <w:r w:rsidDel="00000000" w:rsidR="00000000" w:rsidRPr="00000000">
        <w:rPr>
          <w:rFonts w:ascii="Times New Roman" w:cs="Times New Roman" w:eastAsia="Times New Roman" w:hAnsi="Times New Roman"/>
          <w:b w:val="1"/>
          <w:color w:val="000000"/>
          <w:sz w:val="24"/>
          <w:szCs w:val="24"/>
          <w:rtl w:val="0"/>
        </w:rPr>
        <w:t xml:space="preserve">PRACTITIONER</w:t>
      </w:r>
      <w:r w:rsidDel="00000000" w:rsidR="00000000" w:rsidRPr="00000000">
        <w:rPr>
          <w:rFonts w:ascii="Times New Roman" w:cs="Times New Roman" w:eastAsia="Times New Roman" w:hAnsi="Times New Roman"/>
          <w:color w:val="000000"/>
          <w:sz w:val="24"/>
          <w:szCs w:val="24"/>
          <w:rtl w:val="0"/>
        </w:rPr>
        <w:t xml:space="preserve"> candidate they deem fit to receive the Elinor Ostrom Award on Collective Governance of the Commons. [Note: a Practitioner can be either an individual or an organization.]</w:t>
      </w:r>
      <w:r w:rsidDel="00000000" w:rsidR="00000000" w:rsidRPr="00000000">
        <w:rPr>
          <w:rtl w:val="0"/>
        </w:rPr>
      </w:r>
    </w:p>
    <w:p w:rsidR="00000000" w:rsidDel="00000000" w:rsidP="00000000" w:rsidRDefault="00000000" w:rsidRPr="00000000" w14:paraId="00000003">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fill all sections of this letter and submit it to </w:t>
      </w:r>
      <w:hyperlink r:id="rId7">
        <w:r w:rsidDel="00000000" w:rsidR="00000000" w:rsidRPr="00000000">
          <w:rPr>
            <w:color w:val="000000"/>
            <w:sz w:val="21"/>
            <w:szCs w:val="21"/>
            <w:u w:val="single"/>
            <w:rtl w:val="0"/>
          </w:rPr>
          <w:t xml:space="preserve">ostromaward@gmail.com</w:t>
        </w:r>
      </w:hyperlink>
      <w:r w:rsidDel="00000000" w:rsidR="00000000" w:rsidRPr="00000000">
        <w:rPr>
          <w:color w:val="000000"/>
          <w:sz w:val="21"/>
          <w:szCs w:val="21"/>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by </w:t>
      </w:r>
      <w:r w:rsidDel="00000000" w:rsidR="00000000" w:rsidRPr="00000000">
        <w:rPr>
          <w:rFonts w:ascii="Calibri" w:cs="Calibri" w:eastAsia="Calibri" w:hAnsi="Calibri"/>
          <w:b w:val="1"/>
          <w:sz w:val="24"/>
          <w:szCs w:val="24"/>
          <w:rtl w:val="0"/>
        </w:rPr>
        <w:t xml:space="preserve">20th November 2024</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This nomination letter should be submitted along with </w:t>
      </w:r>
      <w:r w:rsidDel="00000000" w:rsidR="00000000" w:rsidRPr="00000000">
        <w:rPr>
          <w:rFonts w:ascii="Times New Roman" w:cs="Times New Roman" w:eastAsia="Times New Roman" w:hAnsi="Times New Roman"/>
          <w:color w:val="000000"/>
          <w:sz w:val="24"/>
          <w:szCs w:val="24"/>
          <w:u w:val="single"/>
          <w:rtl w:val="0"/>
        </w:rPr>
        <w:t xml:space="preserve">two </w:t>
      </w:r>
      <w:r w:rsidDel="00000000" w:rsidR="00000000" w:rsidRPr="00000000">
        <w:rPr>
          <w:rFonts w:ascii="Times New Roman" w:cs="Times New Roman" w:eastAsia="Times New Roman" w:hAnsi="Times New Roman"/>
          <w:color w:val="000000"/>
          <w:sz w:val="24"/>
          <w:szCs w:val="24"/>
          <w:rtl w:val="0"/>
        </w:rPr>
        <w:t xml:space="preserve">recommendation letters from academics, local communities or local, regional, national or international governmental or non-governmental organizations, which are external to the nominated practitioner and which have worked with them in areas relevant to the Award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nominating an </w:t>
      </w:r>
      <w:r w:rsidDel="00000000" w:rsidR="00000000" w:rsidRPr="00000000">
        <w:rPr>
          <w:rFonts w:ascii="Times New Roman" w:cs="Times New Roman" w:eastAsia="Times New Roman" w:hAnsi="Times New Roman"/>
          <w:color w:val="000000"/>
          <w:sz w:val="24"/>
          <w:szCs w:val="24"/>
          <w:rtl w:val="0"/>
        </w:rPr>
        <w:t xml:space="preserve"> organization, a copy of a document which proves the existence of the organization needs to be submitt</w:t>
      </w:r>
      <w:r w:rsidDel="00000000" w:rsidR="00000000" w:rsidRPr="00000000">
        <w:rPr>
          <w:rFonts w:ascii="Times New Roman" w:cs="Times New Roman" w:eastAsia="Times New Roman" w:hAnsi="Times New Roman"/>
          <w:sz w:val="24"/>
          <w:szCs w:val="24"/>
          <w:rtl w:val="0"/>
        </w:rPr>
        <w:t xml:space="preserve">ed with the application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04">
      <w:pPr>
        <w:tabs>
          <w:tab w:val="left" w:leader="none" w:pos="709"/>
        </w:tabs>
        <w:spacing w:after="200" w:lineRule="auto"/>
        <w:rPr>
          <w:rFonts w:ascii="Liberation Serif" w:cs="Liberation Serif" w:eastAsia="Liberation Serif" w:hAnsi="Liberation Serif"/>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Please bear in mind that we expect that this letter will provide evidence for why the candidate deserves the award, measured along six dimensions: (1) Long term commitment; (2) Innovation; (3) Cooperation with other commons users; (4) Equitable governance; (5) Impact on commons and communities; and (6) Management of commons based on sustainability. </w:t>
      </w:r>
      <w:r w:rsidDel="00000000" w:rsidR="00000000" w:rsidRPr="00000000">
        <w:rPr>
          <w:rFonts w:ascii="Times New Roman" w:cs="Times New Roman" w:eastAsia="Times New Roman" w:hAnsi="Times New Roman"/>
          <w:sz w:val="24"/>
          <w:szCs w:val="24"/>
          <w:rtl w:val="0"/>
        </w:rPr>
        <w:t xml:space="preserve">Consequently, for guidance, we would expect the nomination letter to be between four to six pages long. </w:t>
      </w:r>
      <w:r w:rsidDel="00000000" w:rsidR="00000000" w:rsidRPr="00000000">
        <w:rPr>
          <w:rFonts w:ascii="Times New Roman" w:cs="Times New Roman" w:eastAsia="Times New Roman" w:hAnsi="Times New Roman"/>
          <w:color w:val="000000"/>
          <w:sz w:val="24"/>
          <w:szCs w:val="24"/>
          <w:rtl w:val="0"/>
        </w:rPr>
        <w:t xml:space="preserve">If you have any questions, please contact us at </w:t>
      </w:r>
      <w:hyperlink r:id="rId8">
        <w:r w:rsidDel="00000000" w:rsidR="00000000" w:rsidRPr="00000000">
          <w:rPr>
            <w:color w:val="000000"/>
            <w:sz w:val="21"/>
            <w:szCs w:val="21"/>
            <w:u w:val="single"/>
            <w:rtl w:val="0"/>
          </w:rPr>
          <w:t xml:space="preserve">ostromaward@gmail.com</w:t>
        </w:r>
      </w:hyperlink>
      <w:r w:rsidDel="00000000" w:rsidR="00000000" w:rsidRPr="00000000">
        <w:rPr>
          <w:rtl w:val="0"/>
        </w:rPr>
      </w:r>
    </w:p>
    <w:p w:rsidR="00000000" w:rsidDel="00000000" w:rsidP="00000000" w:rsidRDefault="00000000" w:rsidRPr="00000000" w14:paraId="00000005">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p w:rsidR="00000000" w:rsidDel="00000000" w:rsidP="00000000" w:rsidRDefault="00000000" w:rsidRPr="00000000" w14:paraId="00000006">
      <w:pPr>
        <w:tabs>
          <w:tab w:val="left" w:leader="none" w:pos="709"/>
        </w:tabs>
        <w:spacing w:after="200" w:lineRule="auto"/>
        <w:rPr>
          <w:rFonts w:ascii="Liberation Serif" w:cs="Liberation Serif" w:eastAsia="Liberation Serif" w:hAnsi="Liberation Serif"/>
          <w:b w:val="1"/>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Name of nominator:</w:t>
      </w:r>
      <w:r w:rsidDel="00000000" w:rsidR="00000000" w:rsidRPr="00000000">
        <w:rPr>
          <w:rtl w:val="0"/>
        </w:rPr>
      </w:r>
    </w:p>
    <w:p w:rsidR="00000000" w:rsidDel="00000000" w:rsidP="00000000" w:rsidRDefault="00000000" w:rsidRPr="00000000" w14:paraId="00000007">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Nominator email:</w:t>
      </w:r>
      <w:r w:rsidDel="00000000" w:rsidR="00000000" w:rsidRPr="00000000">
        <w:rPr>
          <w:rFonts w:ascii="Liberation Serif" w:cs="Liberation Serif" w:eastAsia="Liberation Serif" w:hAnsi="Liberation Serif"/>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rtl w:val="0"/>
        </w:rPr>
        <w:t xml:space="preserve">Institution of the nominator:</w:t>
      </w:r>
      <w:r w:rsidDel="00000000" w:rsidR="00000000" w:rsidRPr="00000000">
        <w:rPr>
          <w:rFonts w:ascii="Liberation Serif" w:cs="Liberation Serif" w:eastAsia="Liberation Serif" w:hAnsi="Liberation Serif"/>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rtl w:val="0"/>
        </w:rPr>
        <w:t xml:space="preserve">Position of the nominator in the institution:</w:t>
      </w:r>
      <w:r w:rsidDel="00000000" w:rsidR="00000000" w:rsidRPr="00000000">
        <w:rPr>
          <w:rtl w:val="0"/>
        </w:rPr>
      </w:r>
    </w:p>
    <w:p w:rsidR="00000000" w:rsidDel="00000000" w:rsidP="00000000" w:rsidRDefault="00000000" w:rsidRPr="00000000" w14:paraId="00000008">
      <w:pPr>
        <w:tabs>
          <w:tab w:val="left" w:leader="none" w:pos="709"/>
        </w:tabs>
        <w:spacing w:after="2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 Name of practitioner (individual or organization) nominated:</w:t>
        <w:br w:type="textWrapping"/>
      </w:r>
      <w:r w:rsidDel="00000000" w:rsidR="00000000" w:rsidRPr="00000000">
        <w:rPr>
          <w:rFonts w:ascii="Times New Roman" w:cs="Times New Roman" w:eastAsia="Times New Roman" w:hAnsi="Times New Roman"/>
          <w:color w:val="000000"/>
          <w:sz w:val="24"/>
          <w:szCs w:val="24"/>
          <w:rtl w:val="0"/>
        </w:rPr>
        <w:t xml:space="preserve">Email address of nominee:</w:t>
      </w:r>
      <w:r w:rsidDel="00000000" w:rsidR="00000000" w:rsidRPr="00000000">
        <w:rPr>
          <w:rFonts w:ascii="Times New Roman" w:cs="Times New Roman" w:eastAsia="Times New Roman" w:hAnsi="Times New Roman"/>
          <w:b w:val="1"/>
          <w:color w:val="000000"/>
          <w:sz w:val="24"/>
          <w:szCs w:val="24"/>
          <w:rtl w:val="0"/>
        </w:rPr>
        <w:t xml:space="preserve">  </w:t>
        <w:br w:type="textWrapping"/>
      </w:r>
      <w:r w:rsidDel="00000000" w:rsidR="00000000" w:rsidRPr="00000000">
        <w:rPr>
          <w:rFonts w:ascii="Times New Roman" w:cs="Times New Roman" w:eastAsia="Times New Roman" w:hAnsi="Times New Roman"/>
          <w:color w:val="000000"/>
          <w:sz w:val="24"/>
          <w:szCs w:val="24"/>
          <w:rtl w:val="0"/>
        </w:rPr>
        <w:t xml:space="preserve">Website of nominee or nominee’s organization (if available): </w:t>
      </w:r>
    </w:p>
    <w:p w:rsidR="00000000" w:rsidDel="00000000" w:rsidP="00000000" w:rsidRDefault="00000000" w:rsidRPr="00000000" w14:paraId="00000009">
      <w:pPr>
        <w:numPr>
          <w:ilvl w:val="0"/>
          <w:numId w:val="1"/>
        </w:numPr>
        <w:tabs>
          <w:tab w:val="left" w:leader="none" w:pos="709"/>
        </w:tabs>
        <w:spacing w:after="20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Long Term Commitment</w:t>
      </w:r>
    </w:p>
    <w:p w:rsidR="00000000" w:rsidDel="00000000" w:rsidP="00000000" w:rsidRDefault="00000000" w:rsidRPr="00000000" w14:paraId="0000000A">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has the work of the nominated practitioner been committed to a long-term agenda on the commons? How does the practitioner plan to continue this work in the future?</w:t>
      </w:r>
      <w:r w:rsidDel="00000000" w:rsidR="00000000" w:rsidRPr="00000000">
        <w:rPr>
          <w:rtl w:val="0"/>
        </w:rPr>
      </w:r>
    </w:p>
    <w:tbl>
      <w:tblPr>
        <w:tblStyle w:val="Table1"/>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0B">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tc>
      </w:tr>
    </w:tbl>
    <w:p w:rsidR="00000000" w:rsidDel="00000000" w:rsidP="00000000" w:rsidRDefault="00000000" w:rsidRPr="00000000" w14:paraId="0000000C">
      <w:pPr>
        <w:tabs>
          <w:tab w:val="left" w:leader="none" w:pos="709"/>
        </w:tabs>
        <w:spacing w:after="2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Innovation</w:t>
      </w:r>
    </w:p>
    <w:p w:rsidR="00000000" w:rsidDel="00000000" w:rsidP="00000000" w:rsidRDefault="00000000" w:rsidRPr="00000000" w14:paraId="0000000E">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has the practitioner been able to manage the commons they work with under changing conditions? Has the practitioner developed new commons or new ways to manage commons? How has the work of the practitioner innovated commons management, use and/or defence?</w:t>
      </w:r>
      <w:r w:rsidDel="00000000" w:rsidR="00000000" w:rsidRPr="00000000">
        <w:rPr>
          <w:rtl w:val="0"/>
        </w:rPr>
      </w:r>
    </w:p>
    <w:tbl>
      <w:tblPr>
        <w:tblStyle w:val="Table2"/>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0F">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tc>
      </w:tr>
    </w:tbl>
    <w:p w:rsidR="00000000" w:rsidDel="00000000" w:rsidP="00000000" w:rsidRDefault="00000000" w:rsidRPr="00000000" w14:paraId="00000010">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Cooperation with other commons users</w:t>
      </w:r>
      <w:r w:rsidDel="00000000" w:rsidR="00000000" w:rsidRPr="00000000">
        <w:rPr>
          <w:rtl w:val="0"/>
        </w:rPr>
      </w:r>
    </w:p>
    <w:p w:rsidR="00000000" w:rsidDel="00000000" w:rsidP="00000000" w:rsidRDefault="00000000" w:rsidRPr="00000000" w14:paraId="00000012">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Has the practitioner needed cooperation with other individuals or groups to manage commons? How has the practitioner avoided or managed conflict with other commons users? Does the practitioner </w:t>
      </w:r>
      <w:r w:rsidDel="00000000" w:rsidR="00000000" w:rsidRPr="00000000">
        <w:rPr>
          <w:rFonts w:ascii="Times New Roman" w:cs="Times New Roman" w:eastAsia="Times New Roman" w:hAnsi="Times New Roman"/>
          <w:sz w:val="24"/>
          <w:szCs w:val="24"/>
          <w:rtl w:val="0"/>
        </w:rPr>
        <w:t xml:space="preserve">have</w:t>
      </w:r>
      <w:r w:rsidDel="00000000" w:rsidR="00000000" w:rsidRPr="00000000">
        <w:rPr>
          <w:rFonts w:ascii="Times New Roman" w:cs="Times New Roman" w:eastAsia="Times New Roman" w:hAnsi="Times New Roman"/>
          <w:color w:val="000000"/>
          <w:sz w:val="24"/>
          <w:szCs w:val="24"/>
          <w:rtl w:val="0"/>
        </w:rPr>
        <w:t xml:space="preserve"> conflict-resolution mechanisms with other commons-users of the same and of different communities or groups?</w:t>
      </w:r>
      <w:r w:rsidDel="00000000" w:rsidR="00000000" w:rsidRPr="00000000">
        <w:rPr>
          <w:rtl w:val="0"/>
        </w:rPr>
      </w:r>
    </w:p>
    <w:tbl>
      <w:tblPr>
        <w:tblStyle w:val="Table3"/>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13">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tc>
      </w:tr>
    </w:tbl>
    <w:p w:rsidR="00000000" w:rsidDel="00000000" w:rsidP="00000000" w:rsidRDefault="00000000" w:rsidRPr="00000000" w14:paraId="00000014">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Equitable governance</w:t>
      </w:r>
      <w:r w:rsidDel="00000000" w:rsidR="00000000" w:rsidRPr="00000000">
        <w:rPr>
          <w:rtl w:val="0"/>
        </w:rPr>
      </w:r>
    </w:p>
    <w:p w:rsidR="00000000" w:rsidDel="00000000" w:rsidP="00000000" w:rsidRDefault="00000000" w:rsidRPr="00000000" w14:paraId="00000016">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 the property right system the practitioner promotes equitable with women, youth and vulnerable groups (such as ethnic minorities)? Are women, youth and social minorities promoted by the practitioner to participate in the governance of such commons? How do they participate in the management of these commons?</w:t>
      </w:r>
      <w:r w:rsidDel="00000000" w:rsidR="00000000" w:rsidRPr="00000000">
        <w:rPr>
          <w:rtl w:val="0"/>
        </w:rPr>
      </w:r>
    </w:p>
    <w:tbl>
      <w:tblPr>
        <w:tblStyle w:val="Table4"/>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17">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tc>
      </w:tr>
    </w:tbl>
    <w:p w:rsidR="00000000" w:rsidDel="00000000" w:rsidP="00000000" w:rsidRDefault="00000000" w:rsidRPr="00000000" w14:paraId="00000018">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Impact on commons and communities</w:t>
      </w:r>
      <w:r w:rsidDel="00000000" w:rsidR="00000000" w:rsidRPr="00000000">
        <w:rPr>
          <w:rtl w:val="0"/>
        </w:rPr>
      </w:r>
    </w:p>
    <w:p w:rsidR="00000000" w:rsidDel="00000000" w:rsidP="00000000" w:rsidRDefault="00000000" w:rsidRPr="00000000" w14:paraId="0000001A">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impact has the practitioner had in the development of public policy, changes of laws, programs or the formal property-rights regime? Have the activities done by the practitioner promoted better living conditions for disadvantaged people or the acquisition of new rights?</w:t>
      </w:r>
      <w:r w:rsidDel="00000000" w:rsidR="00000000" w:rsidRPr="00000000">
        <w:rPr>
          <w:rtl w:val="0"/>
        </w:rPr>
      </w:r>
    </w:p>
    <w:tbl>
      <w:tblPr>
        <w:tblStyle w:val="Table5"/>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1B">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tc>
      </w:tr>
    </w:tbl>
    <w:p w:rsidR="00000000" w:rsidDel="00000000" w:rsidP="00000000" w:rsidRDefault="00000000" w:rsidRPr="00000000" w14:paraId="0000001C">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Management of commons based on sustainability</w:t>
      </w:r>
      <w:r w:rsidDel="00000000" w:rsidR="00000000" w:rsidRPr="00000000">
        <w:rPr>
          <w:rtl w:val="0"/>
        </w:rPr>
      </w:r>
    </w:p>
    <w:p w:rsidR="00000000" w:rsidDel="00000000" w:rsidP="00000000" w:rsidRDefault="00000000" w:rsidRPr="00000000" w14:paraId="0000001E">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Has the practitioner promoted rules which seek that present commons are available for future generations? Have they developed specific activities towards this aim with the commons they work with?</w:t>
      </w:r>
      <w:r w:rsidDel="00000000" w:rsidR="00000000" w:rsidRPr="00000000">
        <w:rPr>
          <w:rtl w:val="0"/>
        </w:rPr>
      </w:r>
    </w:p>
    <w:tbl>
      <w:tblPr>
        <w:tblStyle w:val="Table6"/>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1F">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tc>
      </w:tr>
    </w:tbl>
    <w:p w:rsidR="00000000" w:rsidDel="00000000" w:rsidP="00000000" w:rsidRDefault="00000000" w:rsidRPr="00000000" w14:paraId="00000020">
      <w:pPr>
        <w:tabs>
          <w:tab w:val="left" w:leader="none" w:pos="709"/>
        </w:tabs>
        <w:spacing w:after="200" w:lineRule="auto"/>
        <w:rPr>
          <w:rFonts w:ascii="Liberation Serif" w:cs="Liberation Serif" w:eastAsia="Liberation Serif" w:hAnsi="Liberation Serif"/>
          <w:color w:val="000000"/>
          <w:sz w:val="24"/>
          <w:szCs w:val="24"/>
        </w:rPr>
      </w:pPr>
      <w:r w:rsidDel="00000000" w:rsidR="00000000" w:rsidRPr="00000000">
        <w:rPr>
          <w:rtl w:val="0"/>
        </w:rPr>
      </w:r>
    </w:p>
    <w:p w:rsidR="00000000" w:rsidDel="00000000" w:rsidP="00000000" w:rsidRDefault="00000000" w:rsidRPr="00000000" w14:paraId="00000021">
      <w:pPr>
        <w:jc w:val="center"/>
        <w:rPr>
          <w:color w:val="000000"/>
        </w:rPr>
      </w:pPr>
      <w:r w:rsidDel="00000000" w:rsidR="00000000" w:rsidRPr="00000000">
        <w:rPr>
          <w:color w:val="000000"/>
          <w:rtl w:val="0"/>
        </w:rPr>
        <w:t xml:space="preserve">*** Thank you for your nomination! ***</w:t>
      </w:r>
    </w:p>
    <w:p w:rsidR="00000000" w:rsidDel="00000000" w:rsidP="00000000" w:rsidRDefault="00000000" w:rsidRPr="00000000" w14:paraId="00000022">
      <w:pPr>
        <w:jc w:val="center"/>
        <w:rPr>
          <w:color w:val="000000"/>
        </w:rPr>
      </w:pPr>
      <w:r w:rsidDel="00000000" w:rsidR="00000000" w:rsidRPr="00000000">
        <w:rPr>
          <w:rtl w:val="0"/>
        </w:rPr>
      </w:r>
    </w:p>
    <w:p w:rsidR="00000000" w:rsidDel="00000000" w:rsidP="00000000" w:rsidRDefault="00000000" w:rsidRPr="00000000" w14:paraId="00000023">
      <w:pPr>
        <w:jc w:val="center"/>
        <w:rPr>
          <w:color w:val="000000"/>
        </w:rPr>
      </w:pPr>
      <w:r w:rsidDel="00000000" w:rsidR="00000000" w:rsidRPr="00000000">
        <w:rPr>
          <w:b w:val="1"/>
          <w:rtl w:val="0"/>
        </w:rPr>
        <w:t xml:space="preserve">Remember, you must send this, along with two letters of recommendation in support of the nominee and a proof of the existence (in case of a group/organization) to </w:t>
      </w:r>
      <w:r w:rsidDel="00000000" w:rsidR="00000000" w:rsidRPr="00000000">
        <w:rPr>
          <w:b w:val="1"/>
          <w:color w:val="000000"/>
          <w:rtl w:val="0"/>
        </w:rPr>
        <w:t xml:space="preserve">ostromaward@gmail.com no later t</w:t>
      </w:r>
      <w:r w:rsidDel="00000000" w:rsidR="00000000" w:rsidRPr="00000000">
        <w:rPr>
          <w:b w:val="1"/>
          <w:rtl w:val="0"/>
        </w:rPr>
        <w:t xml:space="preserve">han the </w:t>
      </w:r>
      <w:r w:rsidDel="00000000" w:rsidR="00000000" w:rsidRPr="00000000">
        <w:rPr>
          <w:rFonts w:ascii="Calibri" w:cs="Calibri" w:eastAsia="Calibri" w:hAnsi="Calibri"/>
          <w:b w:val="1"/>
          <w:sz w:val="24"/>
          <w:szCs w:val="24"/>
          <w:rtl w:val="0"/>
        </w:rPr>
        <w:t xml:space="preserve">20th November 2024</w:t>
      </w:r>
      <w:r w:rsidDel="00000000" w:rsidR="00000000" w:rsidRPr="00000000">
        <w:rPr>
          <w:b w:val="1"/>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0.0" w:type="dxa"/>
        <w:left w:w="7.0" w:type="dxa"/>
        <w:bottom w:w="0.0" w:type="dxa"/>
      </w:tblCellMar>
    </w:tblPr>
  </w:style>
  <w:style w:type="table" w:styleId="a0" w:customStyle="1">
    <w:basedOn w:val="TableNormal"/>
    <w:tblPr>
      <w:tblStyleRowBandSize w:val="1"/>
      <w:tblStyleColBandSize w:val="1"/>
      <w:tblInd w:w="0.0" w:type="dxa"/>
      <w:tblCellMar>
        <w:top w:w="0.0" w:type="dxa"/>
        <w:left w:w="7.0" w:type="dxa"/>
        <w:bottom w:w="0.0" w:type="dxa"/>
      </w:tblCellMar>
    </w:tblPr>
  </w:style>
  <w:style w:type="table" w:styleId="a1" w:customStyle="1">
    <w:basedOn w:val="TableNormal"/>
    <w:tblPr>
      <w:tblStyleRowBandSize w:val="1"/>
      <w:tblStyleColBandSize w:val="1"/>
      <w:tblInd w:w="0.0" w:type="dxa"/>
      <w:tblCellMar>
        <w:top w:w="0.0" w:type="dxa"/>
        <w:left w:w="7.0" w:type="dxa"/>
        <w:bottom w:w="0.0" w:type="dxa"/>
      </w:tblCellMar>
    </w:tblPr>
  </w:style>
  <w:style w:type="table" w:styleId="a2" w:customStyle="1">
    <w:basedOn w:val="TableNormal"/>
    <w:tblPr>
      <w:tblStyleRowBandSize w:val="1"/>
      <w:tblStyleColBandSize w:val="1"/>
      <w:tblInd w:w="0.0" w:type="dxa"/>
      <w:tblCellMar>
        <w:top w:w="0.0" w:type="dxa"/>
        <w:left w:w="7.0" w:type="dxa"/>
        <w:bottom w:w="0.0" w:type="dxa"/>
      </w:tblCellMar>
    </w:tblPr>
  </w:style>
  <w:style w:type="table" w:styleId="a3" w:customStyle="1">
    <w:basedOn w:val="TableNormal"/>
    <w:tblPr>
      <w:tblStyleRowBandSize w:val="1"/>
      <w:tblStyleColBandSize w:val="1"/>
      <w:tblInd w:w="0.0" w:type="dxa"/>
      <w:tblCellMar>
        <w:top w:w="0.0" w:type="dxa"/>
        <w:left w:w="7.0" w:type="dxa"/>
        <w:bottom w:w="0.0" w:type="dxa"/>
      </w:tblCellMar>
    </w:tblPr>
  </w:style>
  <w:style w:type="table" w:styleId="a4" w:customStyle="1">
    <w:basedOn w:val="TableNormal"/>
    <w:tblPr>
      <w:tblStyleRowBandSize w:val="1"/>
      <w:tblStyleColBandSize w:val="1"/>
      <w:tblInd w:w="0.0" w:type="dxa"/>
      <w:tblCellMar>
        <w:top w:w="0.0" w:type="dxa"/>
        <w:left w:w="7.0" w:type="dxa"/>
        <w:bottom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 w:type="dxa"/>
        <w:bottom w:w="0.0" w:type="dxa"/>
        <w:right w:w="108.0" w:type="dxa"/>
      </w:tblCellMar>
    </w:tblPr>
  </w:style>
  <w:style w:type="table" w:styleId="Table2">
    <w:basedOn w:val="TableNormal"/>
    <w:tblPr>
      <w:tblStyleRowBandSize w:val="1"/>
      <w:tblStyleColBandSize w:val="1"/>
      <w:tblCellMar>
        <w:top w:w="0.0" w:type="dxa"/>
        <w:left w:w="7.0" w:type="dxa"/>
        <w:bottom w:w="0.0" w:type="dxa"/>
        <w:right w:w="108.0" w:type="dxa"/>
      </w:tblCellMar>
    </w:tblPr>
  </w:style>
  <w:style w:type="table" w:styleId="Table3">
    <w:basedOn w:val="TableNormal"/>
    <w:tblPr>
      <w:tblStyleRowBandSize w:val="1"/>
      <w:tblStyleColBandSize w:val="1"/>
      <w:tblCellMar>
        <w:top w:w="0.0" w:type="dxa"/>
        <w:left w:w="7.0" w:type="dxa"/>
        <w:bottom w:w="0.0" w:type="dxa"/>
        <w:right w:w="108.0" w:type="dxa"/>
      </w:tblCellMar>
    </w:tblPr>
  </w:style>
  <w:style w:type="table" w:styleId="Table4">
    <w:basedOn w:val="TableNormal"/>
    <w:tblPr>
      <w:tblStyleRowBandSize w:val="1"/>
      <w:tblStyleColBandSize w:val="1"/>
      <w:tblCellMar>
        <w:top w:w="0.0" w:type="dxa"/>
        <w:left w:w="7.0" w:type="dxa"/>
        <w:bottom w:w="0.0" w:type="dxa"/>
        <w:right w:w="108.0" w:type="dxa"/>
      </w:tblCellMar>
    </w:tblPr>
  </w:style>
  <w:style w:type="table" w:styleId="Table5">
    <w:basedOn w:val="TableNormal"/>
    <w:tblPr>
      <w:tblStyleRowBandSize w:val="1"/>
      <w:tblStyleColBandSize w:val="1"/>
      <w:tblCellMar>
        <w:top w:w="0.0" w:type="dxa"/>
        <w:left w:w="7.0" w:type="dxa"/>
        <w:bottom w:w="0.0" w:type="dxa"/>
        <w:right w:w="108.0" w:type="dxa"/>
      </w:tblCellMar>
    </w:tblPr>
  </w:style>
  <w:style w:type="table" w:styleId="Table6">
    <w:basedOn w:val="TableNormal"/>
    <w:tblPr>
      <w:tblStyleRowBandSize w:val="1"/>
      <w:tblStyleColBandSize w:val="1"/>
      <w:tblCellMar>
        <w:top w:w="0.0" w:type="dxa"/>
        <w:left w:w="7.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 w:type="dxa"/>
        <w:bottom w:w="0.0" w:type="dxa"/>
        <w:right w:w="108.0" w:type="dxa"/>
      </w:tblCellMar>
    </w:tblPr>
  </w:style>
  <w:style w:type="table" w:styleId="Table2">
    <w:basedOn w:val="TableNormal"/>
    <w:tblPr>
      <w:tblStyleRowBandSize w:val="1"/>
      <w:tblStyleColBandSize w:val="1"/>
      <w:tblCellMar>
        <w:top w:w="0.0" w:type="dxa"/>
        <w:left w:w="7.0" w:type="dxa"/>
        <w:bottom w:w="0.0" w:type="dxa"/>
        <w:right w:w="108.0" w:type="dxa"/>
      </w:tblCellMar>
    </w:tblPr>
  </w:style>
  <w:style w:type="table" w:styleId="Table3">
    <w:basedOn w:val="TableNormal"/>
    <w:tblPr>
      <w:tblStyleRowBandSize w:val="1"/>
      <w:tblStyleColBandSize w:val="1"/>
      <w:tblCellMar>
        <w:top w:w="0.0" w:type="dxa"/>
        <w:left w:w="7.0" w:type="dxa"/>
        <w:bottom w:w="0.0" w:type="dxa"/>
        <w:right w:w="108.0" w:type="dxa"/>
      </w:tblCellMar>
    </w:tblPr>
  </w:style>
  <w:style w:type="table" w:styleId="Table4">
    <w:basedOn w:val="TableNormal"/>
    <w:tblPr>
      <w:tblStyleRowBandSize w:val="1"/>
      <w:tblStyleColBandSize w:val="1"/>
      <w:tblCellMar>
        <w:top w:w="0.0" w:type="dxa"/>
        <w:left w:w="7.0" w:type="dxa"/>
        <w:bottom w:w="0.0" w:type="dxa"/>
        <w:right w:w="108.0" w:type="dxa"/>
      </w:tblCellMar>
    </w:tblPr>
  </w:style>
  <w:style w:type="table" w:styleId="Table5">
    <w:basedOn w:val="TableNormal"/>
    <w:tblPr>
      <w:tblStyleRowBandSize w:val="1"/>
      <w:tblStyleColBandSize w:val="1"/>
      <w:tblCellMar>
        <w:top w:w="0.0" w:type="dxa"/>
        <w:left w:w="7.0" w:type="dxa"/>
        <w:bottom w:w="0.0" w:type="dxa"/>
        <w:right w:w="108.0" w:type="dxa"/>
      </w:tblCellMar>
    </w:tblPr>
  </w:style>
  <w:style w:type="table" w:styleId="Table6">
    <w:basedOn w:val="TableNormal"/>
    <w:tblPr>
      <w:tblStyleRowBandSize w:val="1"/>
      <w:tblStyleColBandSize w:val="1"/>
      <w:tblCellMar>
        <w:top w:w="0.0" w:type="dxa"/>
        <w:left w:w="7.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 w:type="dxa"/>
        <w:bottom w:w="0.0" w:type="dxa"/>
        <w:right w:w="108.0" w:type="dxa"/>
      </w:tblCellMar>
    </w:tblPr>
  </w:style>
  <w:style w:type="table" w:styleId="Table2">
    <w:basedOn w:val="TableNormal"/>
    <w:tblPr>
      <w:tblStyleRowBandSize w:val="1"/>
      <w:tblStyleColBandSize w:val="1"/>
      <w:tblCellMar>
        <w:top w:w="0.0" w:type="dxa"/>
        <w:left w:w="7.0" w:type="dxa"/>
        <w:bottom w:w="0.0" w:type="dxa"/>
        <w:right w:w="108.0" w:type="dxa"/>
      </w:tblCellMar>
    </w:tblPr>
  </w:style>
  <w:style w:type="table" w:styleId="Table3">
    <w:basedOn w:val="TableNormal"/>
    <w:tblPr>
      <w:tblStyleRowBandSize w:val="1"/>
      <w:tblStyleColBandSize w:val="1"/>
      <w:tblCellMar>
        <w:top w:w="0.0" w:type="dxa"/>
        <w:left w:w="7.0" w:type="dxa"/>
        <w:bottom w:w="0.0" w:type="dxa"/>
        <w:right w:w="108.0" w:type="dxa"/>
      </w:tblCellMar>
    </w:tblPr>
  </w:style>
  <w:style w:type="table" w:styleId="Table4">
    <w:basedOn w:val="TableNormal"/>
    <w:tblPr>
      <w:tblStyleRowBandSize w:val="1"/>
      <w:tblStyleColBandSize w:val="1"/>
      <w:tblCellMar>
        <w:top w:w="0.0" w:type="dxa"/>
        <w:left w:w="7.0" w:type="dxa"/>
        <w:bottom w:w="0.0" w:type="dxa"/>
        <w:right w:w="108.0" w:type="dxa"/>
      </w:tblCellMar>
    </w:tblPr>
  </w:style>
  <w:style w:type="table" w:styleId="Table5">
    <w:basedOn w:val="TableNormal"/>
    <w:tblPr>
      <w:tblStyleRowBandSize w:val="1"/>
      <w:tblStyleColBandSize w:val="1"/>
      <w:tblCellMar>
        <w:top w:w="0.0" w:type="dxa"/>
        <w:left w:w="7.0" w:type="dxa"/>
        <w:bottom w:w="0.0" w:type="dxa"/>
        <w:right w:w="108.0" w:type="dxa"/>
      </w:tblCellMar>
    </w:tblPr>
  </w:style>
  <w:style w:type="table" w:styleId="Table6">
    <w:basedOn w:val="TableNormal"/>
    <w:tblPr>
      <w:tblStyleRowBandSize w:val="1"/>
      <w:tblStyleColBandSize w:val="1"/>
      <w:tblCellMar>
        <w:top w:w="0.0" w:type="dxa"/>
        <w:left w:w="7.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stromaward@gmail.com" TargetMode="External"/><Relationship Id="rId8" Type="http://schemas.openxmlformats.org/officeDocument/2006/relationships/hyperlink" Target="mailto:ostromaw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TYbNkMromfL99OedCkgvc/ADzQ==">CgMxLjAyCGguZ2pkZ3hzMgloLjMwajB6bGw4AGokChRzdWdnZXN0LmxkbHA4ZW54bW80NxIMT3N0cm9tIEF3YXJkaiQKFHN1Z2dlc3QuYWlrcXl3Zm85cnFnEgxPc3Ryb20gQXdhcmRyITFJcUttV0dQZDhJXzgtcnJoSEVMblkyTGQxU183VmZrVg==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2021-01-06T06:40:00Z</dcterms:created>
</cp:coreProperties>
</file>